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E32" w:rsidRDefault="001B21DA">
      <w:pPr>
        <w:pStyle w:val="20"/>
        <w:shd w:val="clear" w:color="auto" w:fill="auto"/>
        <w:spacing w:line="240" w:lineRule="auto"/>
        <w:ind w:left="7540"/>
      </w:pPr>
      <w:r>
        <w:t xml:space="preserve">Таблица </w:t>
      </w:r>
      <w:r>
        <w:rPr>
          <w:lang w:val="en-US" w:eastAsia="en-US" w:bidi="en-US"/>
        </w:rPr>
        <w:t>I</w:t>
      </w:r>
      <w:r w:rsidRPr="00AB42CB">
        <w:rPr>
          <w:lang w:eastAsia="en-US" w:bidi="en-US"/>
        </w:rPr>
        <w:t>.</w:t>
      </w:r>
    </w:p>
    <w:p w:rsidR="00962E32" w:rsidRDefault="001B21DA">
      <w:pPr>
        <w:pStyle w:val="20"/>
        <w:shd w:val="clear" w:color="auto" w:fill="auto"/>
        <w:ind w:left="0"/>
        <w:jc w:val="center"/>
      </w:pPr>
      <w:r>
        <w:t>Отчет</w:t>
      </w:r>
    </w:p>
    <w:p w:rsidR="00962E32" w:rsidRDefault="001B21DA">
      <w:pPr>
        <w:pStyle w:val="20"/>
        <w:shd w:val="clear" w:color="auto" w:fill="auto"/>
        <w:ind w:left="0"/>
        <w:jc w:val="center"/>
      </w:pPr>
      <w:r>
        <w:t>о выполнении обязательств, включенных в Соглашение о мерах по социально-экономическому развитию</w:t>
      </w:r>
      <w:r w:rsidR="00174357">
        <w:t>3</w:t>
      </w:r>
      <w:r>
        <w:t>и оздоровлению</w:t>
      </w:r>
      <w:r>
        <w:br/>
        <w:t xml:space="preserve">муниципальных финансов </w:t>
      </w:r>
      <w:r w:rsidR="00D01A44">
        <w:t>Заринск</w:t>
      </w:r>
      <w:r w:rsidR="00AB42CB">
        <w:t>ого</w:t>
      </w:r>
      <w:r>
        <w:t xml:space="preserve"> сельсовета </w:t>
      </w:r>
      <w:r w:rsidR="00B74B5C">
        <w:t>Бийского</w:t>
      </w:r>
      <w:r>
        <w:t xml:space="preserve"> района Алтайского края от </w:t>
      </w:r>
      <w:r w:rsidR="00174357">
        <w:t>28</w:t>
      </w:r>
      <w:r w:rsidR="00203ACF">
        <w:t>.02.202</w:t>
      </w:r>
      <w:r w:rsidR="008426EB">
        <w:t>3</w:t>
      </w:r>
      <w:r w:rsidR="00203ACF">
        <w:t xml:space="preserve"> № 0</w:t>
      </w:r>
      <w:r w:rsidR="001137FA">
        <w:t>5</w:t>
      </w:r>
      <w:bookmarkStart w:id="0" w:name="_GoBack"/>
      <w:bookmarkEnd w:id="0"/>
      <w:r w:rsidR="00203ACF">
        <w:br/>
      </w:r>
    </w:p>
    <w:p w:rsidR="00962E32" w:rsidRDefault="00951FDC">
      <w:pPr>
        <w:pStyle w:val="20"/>
        <w:shd w:val="clear" w:color="auto" w:fill="auto"/>
        <w:ind w:left="0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1.05pt;margin-top:603pt;width:117.35pt;height:22.8pt;z-index:-125829375;mso-wrap-distance-left:9.25pt;mso-wrap-distance-bottom:62.9pt;mso-position-horizontal-relative:page" filled="f" stroked="f">
            <v:textbox inset="0,0,0,0">
              <w:txbxContent>
                <w:p w:rsidR="00962E32" w:rsidRDefault="001B21DA">
                  <w:pPr>
                    <w:pStyle w:val="20"/>
                    <w:shd w:val="clear" w:color="auto" w:fill="auto"/>
                    <w:spacing w:line="360" w:lineRule="auto"/>
                    <w:ind w:left="0"/>
                  </w:pPr>
                  <w:r>
                    <w:t>Руководитель (уполномоченное лицо) муниципального образования</w:t>
                  </w:r>
                </w:p>
              </w:txbxContent>
            </v:textbox>
            <w10:wrap type="square" side="right" anchorx="page"/>
          </v:shape>
        </w:pict>
      </w:r>
      <w:r>
        <w:pict>
          <v:shape id="_x0000_s1031" type="#_x0000_t202" style="position:absolute;left:0;text-align:left;margin-left:61.3pt;margin-top:653.65pt;width:43.2pt;height:8.65pt;z-index:251657729;mso-wrap-distance-left:0;mso-wrap-distance-right:0;mso-position-horizontal-relative:page" filled="f" stroked="f">
            <v:textbox inset="0,0,0,0">
              <w:txbxContent>
                <w:p w:rsidR="00962E32" w:rsidRDefault="001B21DA">
                  <w:pPr>
                    <w:pStyle w:val="a4"/>
                    <w:shd w:val="clear" w:color="auto" w:fill="auto"/>
                  </w:pPr>
                  <w:r>
                    <w:t>Исполнитель</w:t>
                  </w:r>
                </w:p>
              </w:txbxContent>
            </v:textbox>
            <w10:wrap anchorx="page"/>
          </v:shape>
        </w:pict>
      </w:r>
      <w:r w:rsidR="001B21DA">
        <w:t>по состоянию на 01.01.202</w:t>
      </w:r>
      <w:r w:rsidR="00174357">
        <w:t>4</w:t>
      </w:r>
      <w:r w:rsidR="001B21DA">
        <w:t xml:space="preserve"> гола</w:t>
      </w:r>
    </w:p>
    <w:p w:rsidR="00962E32" w:rsidRDefault="001B21DA">
      <w:pPr>
        <w:pStyle w:val="a6"/>
        <w:shd w:val="clear" w:color="auto" w:fill="auto"/>
        <w:ind w:left="7834"/>
        <w:rPr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  <w:t>ТЫС, руб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4"/>
        <w:gridCol w:w="3125"/>
        <w:gridCol w:w="1195"/>
        <w:gridCol w:w="989"/>
        <w:gridCol w:w="941"/>
        <w:gridCol w:w="1027"/>
        <w:gridCol w:w="1176"/>
      </w:tblGrid>
      <w:tr w:rsidR="00962E32">
        <w:trPr>
          <w:trHeight w:hRule="exact" w:val="773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</w:pPr>
            <w:r>
              <w:t>№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spacing w:line="310" w:lineRule="auto"/>
              <w:ind w:left="300" w:hanging="120"/>
            </w:pPr>
            <w:r>
              <w:t>Содержание обязательства, включенного в подпункт 2.1.1. пункта 2.1. Соглашения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spacing w:line="310" w:lineRule="auto"/>
              <w:jc w:val="center"/>
            </w:pPr>
            <w:r>
              <w:t>Утверждено первоначально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spacing w:line="310" w:lineRule="auto"/>
              <w:jc w:val="center"/>
            </w:pPr>
            <w:r>
              <w:t>Утверждено решением о бюджете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spacing w:line="317" w:lineRule="auto"/>
              <w:jc w:val="center"/>
            </w:pPr>
            <w:r>
              <w:t>Исполнено на отчетную дату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spacing w:line="310" w:lineRule="auto"/>
              <w:jc w:val="center"/>
            </w:pPr>
            <w:r>
              <w:t>Выполнение обязательства (да/нет)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spacing w:line="314" w:lineRule="auto"/>
              <w:jc w:val="center"/>
            </w:pPr>
            <w:r>
              <w:t>Примечание (причина невыполнения)</w:t>
            </w:r>
          </w:p>
        </w:tc>
      </w:tr>
      <w:tr w:rsidR="00962E32">
        <w:trPr>
          <w:trHeight w:hRule="exact" w:val="182"/>
          <w:jc w:val="center"/>
        </w:trPr>
        <w:tc>
          <w:tcPr>
            <w:tcW w:w="87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jc w:val="center"/>
            </w:pPr>
            <w:r>
              <w:t>2.1.1.1. Соблюдение требований бюджетного законодательства:</w:t>
            </w:r>
          </w:p>
        </w:tc>
      </w:tr>
      <w:tr w:rsidR="00962E32">
        <w:trPr>
          <w:trHeight w:hRule="exact" w:val="902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1.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10" w:lineRule="auto"/>
            </w:pPr>
            <w:r>
              <w:t>а) обеспечение вступления в силу с начала текущего финансового года решения о бюджете муниципального образования на очередной финансовый год (очередной финансовый год и на плановый период)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jc w:val="center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360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2.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1B21DA">
            <w:pPr>
              <w:pStyle w:val="a8"/>
              <w:shd w:val="clear" w:color="auto" w:fill="auto"/>
              <w:spacing w:line="310" w:lineRule="auto"/>
            </w:pPr>
            <w:r>
              <w:t>б) соблюдение ограничений, установленных Бюджетным кодексом РФ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178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- пункты 3-5 статьи 92.1 (Дефицит)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962E32">
            <w:pPr>
              <w:pStyle w:val="a8"/>
              <w:shd w:val="clear" w:color="auto" w:fill="auto"/>
              <w:ind w:firstLine="560"/>
              <w:jc w:val="both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962E32">
            <w:pPr>
              <w:pStyle w:val="a8"/>
              <w:shd w:val="clear" w:color="auto" w:fill="auto"/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962E32">
            <w:pPr>
              <w:pStyle w:val="a8"/>
              <w:shd w:val="clear" w:color="auto" w:fill="auto"/>
              <w:jc w:val="center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365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10" w:lineRule="auto"/>
            </w:pPr>
            <w:r>
              <w:t>- статьей 106 (Предельный объем муниципальных заимствований)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ind w:firstLine="560"/>
              <w:jc w:val="both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ind w:firstLine="460"/>
              <w:jc w:val="both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ind w:firstLine="420"/>
              <w:jc w:val="both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355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10" w:lineRule="auto"/>
            </w:pPr>
            <w:r>
              <w:t>- статьей 107 (Верхний предел муниципального долга)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ind w:firstLine="460"/>
              <w:jc w:val="both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ind w:firstLine="420"/>
              <w:jc w:val="both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182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- статьей 107 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360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17" w:lineRule="auto"/>
            </w:pPr>
            <w:r>
              <w:t>- статьей 111 (Объем расходов на обслуживание муниципального долга)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ind w:firstLine="460"/>
              <w:jc w:val="both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962E32">
            <w:pPr>
              <w:pStyle w:val="a8"/>
              <w:shd w:val="clear" w:color="auto" w:fill="auto"/>
              <w:ind w:firstLine="420"/>
              <w:jc w:val="both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178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- статьей 136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ind w:firstLine="560"/>
              <w:jc w:val="both"/>
            </w:pPr>
            <w:r>
              <w:t>X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ind w:firstLine="460"/>
              <w:jc w:val="both"/>
            </w:pPr>
            <w: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ind w:firstLine="420"/>
              <w:jc w:val="both"/>
            </w:pPr>
            <w:r>
              <w:t>X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182"/>
          <w:jc w:val="center"/>
        </w:trPr>
        <w:tc>
          <w:tcPr>
            <w:tcW w:w="87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jc w:val="center"/>
            </w:pPr>
            <w:r>
              <w:t>2.1.1.3. Повышение эффективности использования бюджетных средств:</w:t>
            </w:r>
          </w:p>
        </w:tc>
      </w:tr>
      <w:tr w:rsidR="00962E32">
        <w:trPr>
          <w:trHeight w:hRule="exact" w:val="715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3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10" w:lineRule="auto"/>
            </w:pPr>
            <w:r>
              <w:t>б) обеспечение уплаты муниципальными бюджетными учреждениями обязательных платежей в бюджеты всех уровней в установленные сроки,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560"/>
              <w:jc w:val="both"/>
            </w:pPr>
            <w:r>
              <w:t>X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60"/>
              <w:jc w:val="both"/>
            </w:pPr>
            <w: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20"/>
              <w:jc w:val="both"/>
            </w:pPr>
            <w:r>
              <w:t>X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365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jc w:val="both"/>
            </w:pPr>
            <w:r>
              <w:t>4.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10" w:lineRule="auto"/>
            </w:pPr>
            <w:r>
              <w:t>в) обеспечение обязательств по социальным выплатам гражданам.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560"/>
              <w:jc w:val="both"/>
            </w:pPr>
            <w:r>
              <w:t>X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60"/>
              <w:jc w:val="both"/>
            </w:pPr>
            <w: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20"/>
              <w:jc w:val="both"/>
            </w:pPr>
            <w:r>
              <w:t>X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715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5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10" w:lineRule="auto"/>
            </w:pPr>
            <w:r>
              <w:t>г) соблюдение нормативов численности органов местного самоуправления поселения, установленных нормативным правовым актом Правительства Алтайского края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560"/>
              <w:jc w:val="both"/>
            </w:pPr>
            <w:r>
              <w:t>X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60"/>
              <w:jc w:val="both"/>
            </w:pPr>
            <w: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20"/>
              <w:jc w:val="both"/>
            </w:pPr>
            <w:r>
              <w:t>X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902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10" w:lineRule="auto"/>
            </w:pPr>
            <w:r>
              <w:t>д) обеспечение отсутствия на первое число каждого месяца просроченной кредиторской задолженности по выплате заработной платы, уплате страховых взносов в государственные внебюджетные фонды: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560"/>
              <w:jc w:val="both"/>
            </w:pPr>
            <w:r>
              <w:t>X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60"/>
              <w:jc w:val="both"/>
            </w:pPr>
            <w: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20"/>
              <w:jc w:val="both"/>
            </w:pPr>
            <w:r>
              <w:t>X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898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7.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10" w:lineRule="auto"/>
            </w:pPr>
            <w:r>
              <w:t>е) неувеличение на первое число каждого месяца объема просроченной кредиторской задолженности по расходным обязательствам местного бюджета и муниципальных учреждений.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560"/>
              <w:jc w:val="both"/>
            </w:pPr>
            <w:r>
              <w:t>X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60"/>
              <w:jc w:val="both"/>
            </w:pPr>
            <w: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20"/>
              <w:jc w:val="both"/>
            </w:pPr>
            <w:r>
              <w:t>X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360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00" w:lineRule="auto"/>
            </w:pPr>
            <w:r>
              <w:t>ж) неувеличение на первое число каждого месяца объема муниципального долга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560"/>
              <w:jc w:val="both"/>
            </w:pPr>
            <w:r>
              <w:t>X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60"/>
              <w:jc w:val="both"/>
            </w:pPr>
            <w: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20"/>
              <w:jc w:val="both"/>
            </w:pPr>
            <w:r>
              <w:t>X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182"/>
          <w:jc w:val="center"/>
        </w:trPr>
        <w:tc>
          <w:tcPr>
            <w:tcW w:w="87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jc w:val="center"/>
            </w:pPr>
            <w:r>
              <w:t>2.1.1.4. Повышение эффективности организации бюджезного процесса в муниципальном образовании:</w:t>
            </w:r>
          </w:p>
        </w:tc>
      </w:tr>
      <w:tr w:rsidR="00962E32">
        <w:trPr>
          <w:trHeight w:hRule="exact" w:val="1613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9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07" w:lineRule="auto"/>
            </w:pPr>
            <w:r>
              <w:t>б) обязательное опубликование в средствах массовой информации утвержденных решений о бюджете муниципального образования (с учетом вносимых изменений) и отчетов об их исполнении, а также на официальных сайтах органов местного самоуправления муниципального образования в информационно</w:t>
            </w:r>
            <w:r>
              <w:softHyphen/>
              <w:t>телекоммуникационной сети "Интернет".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560"/>
              <w:jc w:val="both"/>
            </w:pPr>
            <w:r>
              <w:t>X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60"/>
              <w:jc w:val="both"/>
            </w:pPr>
            <w: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20"/>
              <w:jc w:val="both"/>
            </w:pPr>
            <w:r>
              <w:t>X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  <w:tr w:rsidR="00962E32">
        <w:trPr>
          <w:trHeight w:hRule="exact" w:val="1632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</w:pPr>
            <w:r>
              <w:t>10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62E32" w:rsidRDefault="001B21DA">
            <w:pPr>
              <w:pStyle w:val="a8"/>
              <w:shd w:val="clear" w:color="auto" w:fill="auto"/>
              <w:spacing w:line="307" w:lineRule="auto"/>
            </w:pPr>
            <w:r>
              <w:t>в) непринятие решений, приводящих к увеличению численности муниципальных служащих, работников муниципальных учреждений, за исключением случаев увеличения объема полномоий и (или) функций органов местного самоуправления, муниципальных учреждений в связи с изменениями федерального и краевого законодательства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560"/>
              <w:jc w:val="both"/>
            </w:pPr>
            <w:r>
              <w:t>X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60"/>
              <w:jc w:val="both"/>
            </w:pPr>
            <w: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20"/>
              <w:jc w:val="both"/>
            </w:pPr>
            <w:r>
              <w:t>X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2E32" w:rsidRDefault="001B21DA">
            <w:pPr>
              <w:pStyle w:val="a8"/>
              <w:shd w:val="clear" w:color="auto" w:fill="auto"/>
              <w:ind w:firstLine="440"/>
              <w:jc w:val="both"/>
            </w:pPr>
            <w:r>
              <w:t>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E32" w:rsidRDefault="00962E32">
            <w:pPr>
              <w:rPr>
                <w:sz w:val="10"/>
                <w:szCs w:val="10"/>
              </w:rPr>
            </w:pPr>
          </w:p>
        </w:tc>
      </w:tr>
    </w:tbl>
    <w:p w:rsidR="00B74B5C" w:rsidRDefault="00B74B5C">
      <w:pPr>
        <w:pStyle w:val="20"/>
        <w:pBdr>
          <w:bottom w:val="single" w:sz="4" w:space="0" w:color="auto"/>
        </w:pBdr>
        <w:shd w:val="clear" w:color="auto" w:fill="auto"/>
        <w:tabs>
          <w:tab w:val="left" w:leader="underscore" w:pos="2804"/>
          <w:tab w:val="left" w:leader="underscore" w:pos="4277"/>
        </w:tabs>
        <w:spacing w:line="360" w:lineRule="auto"/>
        <w:ind w:left="1780"/>
      </w:pPr>
    </w:p>
    <w:p w:rsidR="00962E32" w:rsidRDefault="00962E32">
      <w:pPr>
        <w:pStyle w:val="20"/>
        <w:pBdr>
          <w:bottom w:val="single" w:sz="4" w:space="0" w:color="auto"/>
        </w:pBdr>
        <w:shd w:val="clear" w:color="auto" w:fill="auto"/>
        <w:tabs>
          <w:tab w:val="left" w:leader="underscore" w:pos="2804"/>
          <w:tab w:val="left" w:leader="underscore" w:pos="4277"/>
        </w:tabs>
        <w:spacing w:line="360" w:lineRule="auto"/>
        <w:ind w:left="1780"/>
      </w:pPr>
    </w:p>
    <w:p w:rsidR="00962E32" w:rsidRDefault="001B21DA">
      <w:pPr>
        <w:pStyle w:val="20"/>
        <w:shd w:val="clear" w:color="auto" w:fill="auto"/>
        <w:spacing w:after="380" w:line="360" w:lineRule="auto"/>
        <w:ind w:left="1520" w:firstLine="440"/>
      </w:pPr>
      <w:r>
        <w:t>(подпись) (расшифровка подписи) МП</w:t>
      </w:r>
    </w:p>
    <w:p w:rsidR="00962E32" w:rsidRDefault="001B21DA">
      <w:pPr>
        <w:pStyle w:val="20"/>
        <w:pBdr>
          <w:bottom w:val="single" w:sz="4" w:space="0" w:color="auto"/>
        </w:pBdr>
        <w:shd w:val="clear" w:color="auto" w:fill="auto"/>
        <w:tabs>
          <w:tab w:val="left" w:leader="underscore" w:pos="2804"/>
          <w:tab w:val="left" w:leader="underscore" w:pos="4277"/>
        </w:tabs>
        <w:spacing w:line="240" w:lineRule="auto"/>
        <w:ind w:left="1960"/>
      </w:pPr>
      <w:r>
        <w:tab/>
      </w:r>
      <w:r>
        <w:tab/>
      </w:r>
    </w:p>
    <w:p w:rsidR="00962E32" w:rsidRDefault="001B21DA">
      <w:pPr>
        <w:pStyle w:val="20"/>
        <w:shd w:val="clear" w:color="auto" w:fill="auto"/>
        <w:spacing w:line="240" w:lineRule="auto"/>
        <w:ind w:left="1960"/>
        <w:sectPr w:rsidR="00962E32">
          <w:pgSz w:w="11900" w:h="16840"/>
          <w:pgMar w:top="1115" w:right="2226" w:bottom="843" w:left="957" w:header="687" w:footer="415" w:gutter="0"/>
          <w:pgNumType w:start="1"/>
          <w:cols w:space="720"/>
          <w:noEndnote/>
          <w:docGrid w:linePitch="360"/>
        </w:sectPr>
      </w:pPr>
      <w:r>
        <w:t>(подпись) (расшифровка подписи)</w:t>
      </w:r>
    </w:p>
    <w:p w:rsidR="00962E32" w:rsidRDefault="00962E32">
      <w:pPr>
        <w:spacing w:after="215" w:line="1" w:lineRule="exact"/>
      </w:pPr>
    </w:p>
    <w:sectPr w:rsidR="00962E32" w:rsidSect="00053503">
      <w:pgSz w:w="16840" w:h="11900" w:orient="landscape"/>
      <w:pgMar w:top="862" w:right="3345" w:bottom="1142" w:left="1086" w:header="434" w:footer="71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FDC" w:rsidRDefault="00951FDC" w:rsidP="00962E32">
      <w:r>
        <w:separator/>
      </w:r>
    </w:p>
  </w:endnote>
  <w:endnote w:type="continuationSeparator" w:id="0">
    <w:p w:rsidR="00951FDC" w:rsidRDefault="00951FDC" w:rsidP="00962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FDC" w:rsidRDefault="00951FDC"/>
  </w:footnote>
  <w:footnote w:type="continuationSeparator" w:id="0">
    <w:p w:rsidR="00951FDC" w:rsidRDefault="00951FD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62E32"/>
    <w:rsid w:val="0001170E"/>
    <w:rsid w:val="00053503"/>
    <w:rsid w:val="001137FA"/>
    <w:rsid w:val="00174357"/>
    <w:rsid w:val="001B21DA"/>
    <w:rsid w:val="00203ACF"/>
    <w:rsid w:val="002C5947"/>
    <w:rsid w:val="00437CD9"/>
    <w:rsid w:val="00562952"/>
    <w:rsid w:val="006B4B15"/>
    <w:rsid w:val="0074489E"/>
    <w:rsid w:val="007B2DD5"/>
    <w:rsid w:val="008426EB"/>
    <w:rsid w:val="00951FDC"/>
    <w:rsid w:val="00962E32"/>
    <w:rsid w:val="00AB42CB"/>
    <w:rsid w:val="00B74B5C"/>
    <w:rsid w:val="00BB5410"/>
    <w:rsid w:val="00D01A44"/>
    <w:rsid w:val="00E63025"/>
    <w:rsid w:val="00FB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92613065-0C52-495C-B66E-900DFDEE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2E3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62E32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3">
    <w:name w:val="Подпись к картинке_"/>
    <w:basedOn w:val="a0"/>
    <w:link w:val="a4"/>
    <w:rsid w:val="00962E32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5">
    <w:name w:val="Подпись к таблице_"/>
    <w:basedOn w:val="a0"/>
    <w:link w:val="a6"/>
    <w:rsid w:val="00962E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Другое_"/>
    <w:basedOn w:val="a0"/>
    <w:link w:val="a8"/>
    <w:rsid w:val="00962E32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9">
    <w:name w:val="Основной текст_"/>
    <w:basedOn w:val="a0"/>
    <w:link w:val="1"/>
    <w:rsid w:val="00962E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20">
    <w:name w:val="Основной текст (2)"/>
    <w:basedOn w:val="a"/>
    <w:link w:val="2"/>
    <w:rsid w:val="00962E32"/>
    <w:pPr>
      <w:shd w:val="clear" w:color="auto" w:fill="FFFFFF"/>
      <w:spacing w:line="310" w:lineRule="auto"/>
      <w:ind w:left="760"/>
    </w:pPr>
    <w:rPr>
      <w:rFonts w:ascii="Arial" w:eastAsia="Arial" w:hAnsi="Arial" w:cs="Arial"/>
      <w:sz w:val="12"/>
      <w:szCs w:val="12"/>
    </w:rPr>
  </w:style>
  <w:style w:type="paragraph" w:customStyle="1" w:styleId="a4">
    <w:name w:val="Подпись к картинке"/>
    <w:basedOn w:val="a"/>
    <w:link w:val="a3"/>
    <w:rsid w:val="00962E32"/>
    <w:pPr>
      <w:shd w:val="clear" w:color="auto" w:fill="FFFFFF"/>
    </w:pPr>
    <w:rPr>
      <w:rFonts w:ascii="Arial" w:eastAsia="Arial" w:hAnsi="Arial" w:cs="Arial"/>
      <w:sz w:val="12"/>
      <w:szCs w:val="12"/>
    </w:rPr>
  </w:style>
  <w:style w:type="paragraph" w:customStyle="1" w:styleId="a6">
    <w:name w:val="Подпись к таблице"/>
    <w:basedOn w:val="a"/>
    <w:link w:val="a5"/>
    <w:rsid w:val="00962E32"/>
    <w:pPr>
      <w:shd w:val="clear" w:color="auto" w:fill="FFFFFF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8">
    <w:name w:val="Другое"/>
    <w:basedOn w:val="a"/>
    <w:link w:val="a7"/>
    <w:rsid w:val="00962E32"/>
    <w:pPr>
      <w:shd w:val="clear" w:color="auto" w:fill="FFFFFF"/>
    </w:pPr>
    <w:rPr>
      <w:rFonts w:ascii="Arial" w:eastAsia="Arial" w:hAnsi="Arial" w:cs="Arial"/>
      <w:sz w:val="12"/>
      <w:szCs w:val="12"/>
    </w:rPr>
  </w:style>
  <w:style w:type="paragraph" w:customStyle="1" w:styleId="1">
    <w:name w:val="Основной текст1"/>
    <w:basedOn w:val="a"/>
    <w:link w:val="a9"/>
    <w:rsid w:val="00962E32"/>
    <w:pPr>
      <w:shd w:val="clear" w:color="auto" w:fill="FFFFFF"/>
      <w:spacing w:line="271" w:lineRule="auto"/>
    </w:pPr>
    <w:rPr>
      <w:rFonts w:ascii="Times New Roman" w:eastAsia="Times New Roman" w:hAnsi="Times New Roman" w:cs="Times New Roman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11</cp:revision>
  <cp:lastPrinted>2022-03-14T08:20:00Z</cp:lastPrinted>
  <dcterms:created xsi:type="dcterms:W3CDTF">2022-03-14T08:59:00Z</dcterms:created>
  <dcterms:modified xsi:type="dcterms:W3CDTF">2024-02-17T05:08:00Z</dcterms:modified>
</cp:coreProperties>
</file>