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5D7" w:rsidRPr="009B0D60" w:rsidRDefault="00D462BA" w:rsidP="002B45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9B0D60">
        <w:rPr>
          <w:rFonts w:ascii="Arial" w:hAnsi="Arial" w:cs="Arial"/>
          <w:bCs/>
          <w:color w:val="000000"/>
          <w:sz w:val="24"/>
          <w:szCs w:val="24"/>
        </w:rPr>
        <w:t>Расч</w:t>
      </w:r>
      <w:r w:rsidR="002B45D7" w:rsidRPr="009B0D60">
        <w:rPr>
          <w:rFonts w:ascii="Arial" w:hAnsi="Arial" w:cs="Arial"/>
          <w:bCs/>
          <w:color w:val="000000"/>
          <w:sz w:val="24"/>
          <w:szCs w:val="24"/>
        </w:rPr>
        <w:t>ё</w:t>
      </w:r>
      <w:r w:rsidRPr="009B0D60">
        <w:rPr>
          <w:rFonts w:ascii="Arial" w:hAnsi="Arial" w:cs="Arial"/>
          <w:bCs/>
          <w:color w:val="000000"/>
          <w:sz w:val="24"/>
          <w:szCs w:val="24"/>
        </w:rPr>
        <w:t>т</w:t>
      </w:r>
    </w:p>
    <w:p w:rsidR="00D462BA" w:rsidRPr="009B0D60" w:rsidRDefault="00D462BA" w:rsidP="002B45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9B0D60">
        <w:rPr>
          <w:rFonts w:ascii="Arial" w:hAnsi="Arial" w:cs="Arial"/>
          <w:bCs/>
          <w:color w:val="000000"/>
          <w:sz w:val="24"/>
          <w:szCs w:val="24"/>
        </w:rPr>
        <w:t>верхнего предела муниципального долга</w:t>
      </w:r>
      <w:r w:rsidR="002B45D7" w:rsidRPr="009B0D6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B45D7" w:rsidRPr="00CA10A9">
        <w:rPr>
          <w:rFonts w:ascii="Arial" w:hAnsi="Arial" w:cs="Arial"/>
          <w:bCs/>
          <w:sz w:val="24"/>
          <w:szCs w:val="24"/>
        </w:rPr>
        <w:t xml:space="preserve">муниципального образования </w:t>
      </w:r>
      <w:proofErr w:type="spellStart"/>
      <w:r w:rsidR="00CA10A9" w:rsidRPr="00CA10A9">
        <w:rPr>
          <w:rFonts w:ascii="Arial" w:hAnsi="Arial" w:cs="Arial"/>
          <w:bCs/>
          <w:sz w:val="24"/>
          <w:szCs w:val="24"/>
        </w:rPr>
        <w:t>Заринский</w:t>
      </w:r>
      <w:proofErr w:type="spellEnd"/>
      <w:r w:rsidR="002B45D7" w:rsidRPr="009B0D60">
        <w:rPr>
          <w:rFonts w:ascii="Arial" w:hAnsi="Arial" w:cs="Arial"/>
          <w:bCs/>
          <w:color w:val="000000"/>
          <w:sz w:val="24"/>
          <w:szCs w:val="24"/>
        </w:rPr>
        <w:t xml:space="preserve"> сельсовет </w:t>
      </w:r>
      <w:r w:rsidRPr="009B0D60">
        <w:rPr>
          <w:rFonts w:ascii="Arial" w:hAnsi="Arial" w:cs="Arial"/>
          <w:bCs/>
          <w:color w:val="000000"/>
          <w:sz w:val="24"/>
          <w:szCs w:val="24"/>
        </w:rPr>
        <w:t xml:space="preserve">Бийского района </w:t>
      </w:r>
      <w:r w:rsidR="002B45D7" w:rsidRPr="009B0D60">
        <w:rPr>
          <w:rFonts w:ascii="Arial" w:hAnsi="Arial" w:cs="Arial"/>
          <w:bCs/>
          <w:color w:val="000000"/>
          <w:sz w:val="24"/>
          <w:szCs w:val="24"/>
        </w:rPr>
        <w:t>Алтайского края</w:t>
      </w:r>
    </w:p>
    <w:p w:rsidR="00D462BA" w:rsidRPr="009B0D60" w:rsidRDefault="00D462BA" w:rsidP="00D46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D462BA" w:rsidRPr="002B45D7" w:rsidRDefault="00D462BA" w:rsidP="00D46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462BA" w:rsidRPr="002B45D7" w:rsidRDefault="00D462BA" w:rsidP="00D46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462BA" w:rsidRPr="002B45D7" w:rsidRDefault="00D462BA" w:rsidP="00D46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462BA" w:rsidRPr="002B45D7" w:rsidRDefault="00D462BA" w:rsidP="002B45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2B45D7">
        <w:rPr>
          <w:rFonts w:ascii="Arial" w:hAnsi="Arial" w:cs="Arial"/>
          <w:color w:val="000000"/>
          <w:sz w:val="24"/>
          <w:szCs w:val="24"/>
        </w:rPr>
        <w:t>В соответствии со ст. 107 Бюджетного кодекса РФ «Предельный объ</w:t>
      </w:r>
      <w:r w:rsidR="002B45D7" w:rsidRPr="002B45D7">
        <w:rPr>
          <w:rFonts w:ascii="Arial" w:hAnsi="Arial" w:cs="Arial"/>
          <w:color w:val="000000"/>
          <w:sz w:val="24"/>
          <w:szCs w:val="24"/>
        </w:rPr>
        <w:t>ё</w:t>
      </w:r>
      <w:r w:rsidRPr="002B45D7">
        <w:rPr>
          <w:rFonts w:ascii="Arial" w:hAnsi="Arial" w:cs="Arial"/>
          <w:color w:val="000000"/>
          <w:sz w:val="24"/>
          <w:szCs w:val="24"/>
        </w:rPr>
        <w:t>м муниципального долга не должен превышать утвержд</w:t>
      </w:r>
      <w:r w:rsidR="002B45D7" w:rsidRPr="002B45D7">
        <w:rPr>
          <w:rFonts w:ascii="Arial" w:hAnsi="Arial" w:cs="Arial"/>
          <w:color w:val="000000"/>
          <w:sz w:val="24"/>
          <w:szCs w:val="24"/>
        </w:rPr>
        <w:t>ё</w:t>
      </w:r>
      <w:r w:rsidRPr="002B45D7">
        <w:rPr>
          <w:rFonts w:ascii="Arial" w:hAnsi="Arial" w:cs="Arial"/>
          <w:color w:val="000000"/>
          <w:sz w:val="24"/>
          <w:szCs w:val="24"/>
        </w:rPr>
        <w:t>нный общий годовой объ</w:t>
      </w:r>
      <w:r w:rsidR="002B45D7" w:rsidRPr="002B45D7">
        <w:rPr>
          <w:rFonts w:ascii="Arial" w:hAnsi="Arial" w:cs="Arial"/>
          <w:color w:val="000000"/>
          <w:sz w:val="24"/>
          <w:szCs w:val="24"/>
        </w:rPr>
        <w:t>ё</w:t>
      </w:r>
      <w:r w:rsidRPr="002B45D7">
        <w:rPr>
          <w:rFonts w:ascii="Arial" w:hAnsi="Arial" w:cs="Arial"/>
          <w:color w:val="000000"/>
          <w:sz w:val="24"/>
          <w:szCs w:val="24"/>
        </w:rPr>
        <w:t xml:space="preserve">м доходов бюджета муниципального образования </w:t>
      </w:r>
      <w:proofErr w:type="spellStart"/>
      <w:r w:rsidR="00CA10A9">
        <w:rPr>
          <w:rFonts w:ascii="Arial" w:hAnsi="Arial" w:cs="Arial"/>
          <w:color w:val="000000"/>
          <w:sz w:val="24"/>
          <w:szCs w:val="24"/>
        </w:rPr>
        <w:t>Заринский</w:t>
      </w:r>
      <w:proofErr w:type="spellEnd"/>
      <w:r w:rsidRPr="002B45D7">
        <w:rPr>
          <w:rFonts w:ascii="Arial" w:hAnsi="Arial" w:cs="Arial"/>
          <w:color w:val="000000"/>
          <w:sz w:val="24"/>
          <w:szCs w:val="24"/>
        </w:rPr>
        <w:t xml:space="preserve"> сельсовет </w:t>
      </w:r>
      <w:proofErr w:type="spellStart"/>
      <w:r w:rsidRPr="002B45D7">
        <w:rPr>
          <w:rFonts w:ascii="Arial" w:hAnsi="Arial" w:cs="Arial"/>
          <w:color w:val="000000"/>
          <w:sz w:val="24"/>
          <w:szCs w:val="24"/>
        </w:rPr>
        <w:t>Бийского</w:t>
      </w:r>
      <w:proofErr w:type="spellEnd"/>
      <w:r w:rsidRPr="002B45D7">
        <w:rPr>
          <w:rFonts w:ascii="Arial" w:hAnsi="Arial" w:cs="Arial"/>
          <w:color w:val="000000"/>
          <w:sz w:val="24"/>
          <w:szCs w:val="24"/>
        </w:rPr>
        <w:t xml:space="preserve"> района Алтайского края без уч</w:t>
      </w:r>
      <w:r w:rsidR="002B45D7" w:rsidRPr="002B45D7">
        <w:rPr>
          <w:rFonts w:ascii="Arial" w:hAnsi="Arial" w:cs="Arial"/>
          <w:color w:val="000000"/>
          <w:sz w:val="24"/>
          <w:szCs w:val="24"/>
        </w:rPr>
        <w:t>ё</w:t>
      </w:r>
      <w:r w:rsidRPr="002B45D7">
        <w:rPr>
          <w:rFonts w:ascii="Arial" w:hAnsi="Arial" w:cs="Arial"/>
          <w:color w:val="000000"/>
          <w:sz w:val="24"/>
          <w:szCs w:val="24"/>
        </w:rPr>
        <w:t>та утвержд</w:t>
      </w:r>
      <w:r w:rsidR="002B45D7" w:rsidRPr="002B45D7">
        <w:rPr>
          <w:rFonts w:ascii="Arial" w:hAnsi="Arial" w:cs="Arial"/>
          <w:color w:val="000000"/>
          <w:sz w:val="24"/>
          <w:szCs w:val="24"/>
        </w:rPr>
        <w:t>ё</w:t>
      </w:r>
      <w:r w:rsidRPr="002B45D7">
        <w:rPr>
          <w:rFonts w:ascii="Arial" w:hAnsi="Arial" w:cs="Arial"/>
          <w:color w:val="000000"/>
          <w:sz w:val="24"/>
          <w:szCs w:val="24"/>
        </w:rPr>
        <w:t>нного объ</w:t>
      </w:r>
      <w:r w:rsidR="002B45D7" w:rsidRPr="002B45D7">
        <w:rPr>
          <w:rFonts w:ascii="Arial" w:hAnsi="Arial" w:cs="Arial"/>
          <w:color w:val="000000"/>
          <w:sz w:val="24"/>
          <w:szCs w:val="24"/>
        </w:rPr>
        <w:t>ё</w:t>
      </w:r>
      <w:r w:rsidRPr="002B45D7">
        <w:rPr>
          <w:rFonts w:ascii="Arial" w:hAnsi="Arial" w:cs="Arial"/>
          <w:color w:val="000000"/>
          <w:sz w:val="24"/>
          <w:szCs w:val="24"/>
        </w:rPr>
        <w:t>ма безвозмездных поступлений и (или) поступлений налоговых доходов по дополнительным нормативам отчислений от налога на доходы физических лиц».</w:t>
      </w:r>
    </w:p>
    <w:p w:rsidR="00D462BA" w:rsidRDefault="00D462BA" w:rsidP="00D46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462BA" w:rsidRDefault="00D462BA" w:rsidP="00D46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44"/>
        <w:gridCol w:w="2674"/>
      </w:tblGrid>
      <w:tr w:rsidR="00D462BA" w:rsidRPr="002B45D7" w:rsidTr="002B45D7">
        <w:trPr>
          <w:trHeight w:val="531"/>
        </w:trPr>
        <w:tc>
          <w:tcPr>
            <w:tcW w:w="6444" w:type="dxa"/>
          </w:tcPr>
          <w:p w:rsidR="00D462BA" w:rsidRPr="002B45D7" w:rsidRDefault="002B45D7" w:rsidP="00CA10A9">
            <w:pPr>
              <w:pStyle w:val="a4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I. </w:t>
            </w:r>
            <w:r w:rsidR="00D462BA" w:rsidRPr="002B45D7">
              <w:rPr>
                <w:rFonts w:ascii="Arial" w:hAnsi="Arial" w:cs="Arial"/>
                <w:bCs/>
                <w:color w:val="000000"/>
              </w:rPr>
              <w:t>Объ</w:t>
            </w:r>
            <w:r w:rsidRPr="002B45D7">
              <w:rPr>
                <w:rFonts w:ascii="Arial" w:hAnsi="Arial" w:cs="Arial"/>
                <w:bCs/>
                <w:color w:val="000000"/>
              </w:rPr>
              <w:t>ё</w:t>
            </w:r>
            <w:r w:rsidR="00D462BA" w:rsidRPr="002B45D7">
              <w:rPr>
                <w:rFonts w:ascii="Arial" w:hAnsi="Arial" w:cs="Arial"/>
                <w:bCs/>
                <w:color w:val="000000"/>
              </w:rPr>
              <w:t xml:space="preserve">м доходов бюджета </w:t>
            </w:r>
            <w:r w:rsidRPr="002B45D7">
              <w:rPr>
                <w:rFonts w:ascii="Arial" w:hAnsi="Arial" w:cs="Arial"/>
              </w:rPr>
              <w:t>поселения</w:t>
            </w:r>
            <w:r w:rsidR="00D462BA" w:rsidRPr="002B45D7">
              <w:rPr>
                <w:rFonts w:ascii="Arial" w:hAnsi="Arial" w:cs="Arial"/>
                <w:bCs/>
                <w:color w:val="000000"/>
              </w:rPr>
              <w:t xml:space="preserve"> на 202</w:t>
            </w:r>
            <w:r w:rsidR="00CA10A9">
              <w:rPr>
                <w:rFonts w:ascii="Arial" w:hAnsi="Arial" w:cs="Arial"/>
                <w:bCs/>
                <w:color w:val="000000"/>
              </w:rPr>
              <w:t>3</w:t>
            </w:r>
            <w:r w:rsidR="00F72C34" w:rsidRPr="002B45D7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D462BA" w:rsidRPr="002B45D7">
              <w:rPr>
                <w:rFonts w:ascii="Arial" w:hAnsi="Arial" w:cs="Arial"/>
                <w:bCs/>
                <w:color w:val="000000"/>
              </w:rPr>
              <w:t>год</w:t>
            </w:r>
          </w:p>
        </w:tc>
        <w:tc>
          <w:tcPr>
            <w:tcW w:w="2674" w:type="dxa"/>
          </w:tcPr>
          <w:p w:rsidR="00D462BA" w:rsidRPr="002B45D7" w:rsidRDefault="002B45D7" w:rsidP="00CA10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2B45D7">
              <w:rPr>
                <w:rFonts w:ascii="Arial" w:hAnsi="Arial" w:cs="Arial"/>
                <w:bCs/>
                <w:color w:val="000000"/>
              </w:rPr>
              <w:t>(</w:t>
            </w:r>
            <w:proofErr w:type="spellStart"/>
            <w:r w:rsidRPr="002B45D7">
              <w:rPr>
                <w:rFonts w:ascii="Arial" w:hAnsi="Arial" w:cs="Arial"/>
                <w:bCs/>
                <w:color w:val="000000"/>
              </w:rPr>
              <w:t>тыс.</w:t>
            </w:r>
            <w:r w:rsidR="00D462BA" w:rsidRPr="002B45D7">
              <w:rPr>
                <w:rFonts w:ascii="Arial" w:hAnsi="Arial" w:cs="Arial"/>
                <w:bCs/>
                <w:color w:val="000000"/>
              </w:rPr>
              <w:t>руб</w:t>
            </w:r>
            <w:proofErr w:type="spellEnd"/>
            <w:r w:rsidR="00D462BA" w:rsidRPr="002B45D7">
              <w:rPr>
                <w:rFonts w:ascii="Arial" w:hAnsi="Arial" w:cs="Arial"/>
                <w:bCs/>
                <w:color w:val="000000"/>
              </w:rPr>
              <w:t>.)</w:t>
            </w:r>
          </w:p>
        </w:tc>
      </w:tr>
      <w:tr w:rsidR="00D462BA" w:rsidRPr="002B45D7" w:rsidTr="002B45D7">
        <w:trPr>
          <w:trHeight w:val="265"/>
        </w:trPr>
        <w:tc>
          <w:tcPr>
            <w:tcW w:w="6444" w:type="dxa"/>
          </w:tcPr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B45D7">
              <w:rPr>
                <w:rFonts w:ascii="Arial" w:hAnsi="Arial" w:cs="Arial"/>
                <w:bCs/>
                <w:color w:val="000000"/>
              </w:rPr>
              <w:t>Налоговые доходы</w:t>
            </w:r>
          </w:p>
        </w:tc>
        <w:tc>
          <w:tcPr>
            <w:tcW w:w="2674" w:type="dxa"/>
          </w:tcPr>
          <w:p w:rsidR="00D462BA" w:rsidRPr="002B45D7" w:rsidRDefault="00CA10A9" w:rsidP="002B4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1104</w:t>
            </w:r>
          </w:p>
        </w:tc>
      </w:tr>
      <w:tr w:rsidR="00D462BA" w:rsidRPr="002B45D7" w:rsidTr="002B45D7">
        <w:trPr>
          <w:trHeight w:val="250"/>
        </w:trPr>
        <w:tc>
          <w:tcPr>
            <w:tcW w:w="6444" w:type="dxa"/>
          </w:tcPr>
          <w:p w:rsidR="00D462BA" w:rsidRPr="002B45D7" w:rsidRDefault="00D462BA" w:rsidP="00F72C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B45D7">
              <w:rPr>
                <w:rFonts w:ascii="Arial" w:hAnsi="Arial" w:cs="Arial"/>
                <w:color w:val="000000"/>
              </w:rPr>
              <w:t xml:space="preserve">1 .Налог на доходы физических </w:t>
            </w:r>
            <w:r w:rsidRPr="002B45D7">
              <w:rPr>
                <w:rFonts w:ascii="Arial" w:hAnsi="Arial" w:cs="Arial"/>
              </w:rPr>
              <w:t>лиц (</w:t>
            </w:r>
            <w:r w:rsidR="00F72C34" w:rsidRPr="002B45D7">
              <w:rPr>
                <w:rFonts w:ascii="Arial" w:hAnsi="Arial" w:cs="Arial"/>
              </w:rPr>
              <w:t>60</w:t>
            </w:r>
            <w:r w:rsidRPr="002B45D7">
              <w:rPr>
                <w:rFonts w:ascii="Arial" w:hAnsi="Arial" w:cs="Arial"/>
              </w:rPr>
              <w:t>%)</w:t>
            </w:r>
          </w:p>
        </w:tc>
        <w:tc>
          <w:tcPr>
            <w:tcW w:w="2674" w:type="dxa"/>
          </w:tcPr>
          <w:p w:rsidR="00D462BA" w:rsidRPr="002B45D7" w:rsidRDefault="00CA10A9" w:rsidP="002B4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</w:t>
            </w:r>
          </w:p>
        </w:tc>
      </w:tr>
      <w:tr w:rsidR="00D462BA" w:rsidRPr="002B45D7" w:rsidTr="002B45D7">
        <w:trPr>
          <w:trHeight w:val="531"/>
        </w:trPr>
        <w:tc>
          <w:tcPr>
            <w:tcW w:w="6444" w:type="dxa"/>
          </w:tcPr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B45D7">
              <w:rPr>
                <w:rFonts w:ascii="Arial" w:hAnsi="Arial" w:cs="Arial"/>
                <w:color w:val="000000"/>
              </w:rPr>
              <w:t>2.Единый сельскохозяйственный налог</w:t>
            </w:r>
          </w:p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674" w:type="dxa"/>
          </w:tcPr>
          <w:p w:rsidR="00D462BA" w:rsidRPr="002B45D7" w:rsidRDefault="00CA10A9" w:rsidP="002B4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</w:tr>
      <w:tr w:rsidR="00D462BA" w:rsidRPr="002B45D7" w:rsidTr="002B45D7">
        <w:trPr>
          <w:trHeight w:val="531"/>
        </w:trPr>
        <w:tc>
          <w:tcPr>
            <w:tcW w:w="6444" w:type="dxa"/>
          </w:tcPr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B45D7">
              <w:rPr>
                <w:rFonts w:ascii="Arial" w:hAnsi="Arial" w:cs="Arial"/>
                <w:color w:val="000000"/>
              </w:rPr>
              <w:t>3.Налог на имущество физических лиц</w:t>
            </w:r>
          </w:p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674" w:type="dxa"/>
          </w:tcPr>
          <w:p w:rsidR="00D462BA" w:rsidRPr="002B45D7" w:rsidRDefault="00CA10A9" w:rsidP="002B4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</w:t>
            </w:r>
          </w:p>
        </w:tc>
      </w:tr>
      <w:tr w:rsidR="00D462BA" w:rsidRPr="002B45D7" w:rsidTr="002B45D7">
        <w:trPr>
          <w:trHeight w:val="473"/>
        </w:trPr>
        <w:tc>
          <w:tcPr>
            <w:tcW w:w="6444" w:type="dxa"/>
          </w:tcPr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B45D7">
              <w:rPr>
                <w:rFonts w:ascii="Arial" w:hAnsi="Arial" w:cs="Arial"/>
                <w:color w:val="000000"/>
              </w:rPr>
              <w:t>4.3емельный налог</w:t>
            </w:r>
          </w:p>
        </w:tc>
        <w:tc>
          <w:tcPr>
            <w:tcW w:w="2674" w:type="dxa"/>
          </w:tcPr>
          <w:p w:rsidR="00D462BA" w:rsidRPr="002B45D7" w:rsidRDefault="00CA10A9" w:rsidP="002B4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565</w:t>
            </w:r>
          </w:p>
        </w:tc>
      </w:tr>
      <w:tr w:rsidR="00D462BA" w:rsidRPr="002B45D7" w:rsidTr="002B45D7">
        <w:trPr>
          <w:trHeight w:val="265"/>
        </w:trPr>
        <w:tc>
          <w:tcPr>
            <w:tcW w:w="6444" w:type="dxa"/>
          </w:tcPr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B45D7">
              <w:rPr>
                <w:rFonts w:ascii="Arial" w:hAnsi="Arial" w:cs="Arial"/>
                <w:bCs/>
                <w:color w:val="000000"/>
              </w:rPr>
              <w:t>Неналоговые доходы</w:t>
            </w:r>
          </w:p>
        </w:tc>
        <w:tc>
          <w:tcPr>
            <w:tcW w:w="2674" w:type="dxa"/>
          </w:tcPr>
          <w:p w:rsidR="00D462BA" w:rsidRPr="002B45D7" w:rsidRDefault="00CA10A9" w:rsidP="002B4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</w:tr>
      <w:tr w:rsidR="00D462BA" w:rsidRPr="002B45D7" w:rsidTr="002B45D7">
        <w:trPr>
          <w:trHeight w:val="780"/>
        </w:trPr>
        <w:tc>
          <w:tcPr>
            <w:tcW w:w="6444" w:type="dxa"/>
          </w:tcPr>
          <w:p w:rsidR="00D462BA" w:rsidRPr="002B45D7" w:rsidRDefault="00CA10A9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D462BA" w:rsidRPr="002B45D7">
              <w:rPr>
                <w:rFonts w:ascii="Arial" w:hAnsi="Arial" w:cs="Arial"/>
                <w:color w:val="000000"/>
              </w:rPr>
              <w:t xml:space="preserve">. Доходы от оказания платных услуг и компенсации затрат государства </w:t>
            </w:r>
          </w:p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674" w:type="dxa"/>
          </w:tcPr>
          <w:p w:rsidR="00D462BA" w:rsidRPr="002B45D7" w:rsidRDefault="00CA10A9" w:rsidP="002B4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</w:tr>
      <w:tr w:rsidR="00D462BA" w:rsidRPr="002B45D7" w:rsidTr="002B45D7">
        <w:trPr>
          <w:trHeight w:val="531"/>
        </w:trPr>
        <w:tc>
          <w:tcPr>
            <w:tcW w:w="6444" w:type="dxa"/>
          </w:tcPr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2B45D7">
              <w:rPr>
                <w:rFonts w:ascii="Arial" w:hAnsi="Arial" w:cs="Arial"/>
                <w:bCs/>
                <w:color w:val="000000"/>
              </w:rPr>
              <w:t>Всего</w:t>
            </w:r>
          </w:p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674" w:type="dxa"/>
          </w:tcPr>
          <w:p w:rsidR="00D462BA" w:rsidRPr="002B45D7" w:rsidRDefault="00CA10A9" w:rsidP="002B4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1135</w:t>
            </w:r>
            <w:bookmarkStart w:id="0" w:name="_GoBack"/>
            <w:bookmarkEnd w:id="0"/>
          </w:p>
        </w:tc>
      </w:tr>
      <w:tr w:rsidR="00D462BA" w:rsidRPr="002B45D7" w:rsidTr="002B45D7">
        <w:trPr>
          <w:trHeight w:val="548"/>
        </w:trPr>
        <w:tc>
          <w:tcPr>
            <w:tcW w:w="6444" w:type="dxa"/>
          </w:tcPr>
          <w:p w:rsidR="00D462BA" w:rsidRPr="002B45D7" w:rsidRDefault="00D462BA" w:rsidP="00D462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2B45D7">
              <w:rPr>
                <w:rFonts w:ascii="Arial" w:hAnsi="Arial" w:cs="Arial"/>
                <w:bCs/>
                <w:color w:val="000000"/>
              </w:rPr>
              <w:t>II.</w:t>
            </w:r>
            <w:r w:rsidR="002B45D7" w:rsidRPr="002B45D7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2B45D7">
              <w:rPr>
                <w:rFonts w:ascii="Arial" w:hAnsi="Arial" w:cs="Arial"/>
                <w:bCs/>
                <w:color w:val="000000"/>
              </w:rPr>
              <w:t>Верхний предел муниципального долга</w:t>
            </w:r>
          </w:p>
        </w:tc>
        <w:tc>
          <w:tcPr>
            <w:tcW w:w="2674" w:type="dxa"/>
          </w:tcPr>
          <w:p w:rsidR="00D462BA" w:rsidRPr="002B45D7" w:rsidRDefault="009634F6" w:rsidP="002B4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2B45D7">
              <w:rPr>
                <w:rFonts w:ascii="Arial" w:hAnsi="Arial" w:cs="Arial"/>
                <w:color w:val="000000"/>
              </w:rPr>
              <w:t>0</w:t>
            </w:r>
          </w:p>
        </w:tc>
      </w:tr>
    </w:tbl>
    <w:p w:rsidR="00D462BA" w:rsidRPr="002B45D7" w:rsidRDefault="00D462BA" w:rsidP="00D46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72C34" w:rsidRDefault="00F72C34" w:rsidP="00D46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72C34" w:rsidRDefault="00F72C34" w:rsidP="00D46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C504E" w:rsidRDefault="002C504E" w:rsidP="00D46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C504E" w:rsidSect="00311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A1976"/>
    <w:multiLevelType w:val="hybridMultilevel"/>
    <w:tmpl w:val="4CBC54DA"/>
    <w:lvl w:ilvl="0" w:tplc="B980DA46">
      <w:start w:val="1"/>
      <w:numFmt w:val="upperRoman"/>
      <w:lvlText w:val="%1."/>
      <w:lvlJc w:val="left"/>
      <w:pPr>
        <w:ind w:left="1080" w:hanging="720"/>
      </w:pPr>
      <w:rPr>
        <w:rFonts w:ascii="Times New Roman CYR" w:hAnsi="Times New Roman CYR" w:cs="Times New Roman CYR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62BA"/>
    <w:rsid w:val="001669A9"/>
    <w:rsid w:val="0024592A"/>
    <w:rsid w:val="002B45D7"/>
    <w:rsid w:val="002C504E"/>
    <w:rsid w:val="00311443"/>
    <w:rsid w:val="00777CA1"/>
    <w:rsid w:val="009634F6"/>
    <w:rsid w:val="009B0D60"/>
    <w:rsid w:val="00CA10A9"/>
    <w:rsid w:val="00D462BA"/>
    <w:rsid w:val="00F72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A9D262-CEE2-4113-B1AD-94E67B8B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2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B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финкомитет</cp:lastModifiedBy>
  <cp:revision>6</cp:revision>
  <dcterms:created xsi:type="dcterms:W3CDTF">2021-11-11T02:03:00Z</dcterms:created>
  <dcterms:modified xsi:type="dcterms:W3CDTF">2022-11-12T06:15:00Z</dcterms:modified>
</cp:coreProperties>
</file>